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CFA" w:rsidRDefault="00FD112A" w:rsidP="00FD112A">
      <w:r w:rsidRPr="00FD112A">
        <w:t>VOC</w:t>
      </w:r>
      <w:r w:rsidR="00D65CF0">
        <w:t>E</w:t>
      </w:r>
      <w:r w:rsidRPr="00FD112A">
        <w:t xml:space="preserve"> CAPITOLATO </w:t>
      </w:r>
      <w:r w:rsidR="0040685E">
        <w:t>GRAFFITI GUARD</w:t>
      </w:r>
      <w:r w:rsidRPr="00FD112A">
        <w:t xml:space="preserve"> ANTI</w:t>
      </w:r>
      <w:r w:rsidR="0040685E">
        <w:t xml:space="preserve"> </w:t>
      </w:r>
      <w:r w:rsidRPr="00FD112A">
        <w:t>GRAFFITI:</w:t>
      </w:r>
    </w:p>
    <w:p w:rsidR="00DF7364" w:rsidRDefault="00DF7364" w:rsidP="00DF7364">
      <w:pPr>
        <w:jc w:val="both"/>
      </w:pPr>
    </w:p>
    <w:p w:rsidR="00DF7364" w:rsidRDefault="00DF7364" w:rsidP="00DF7364">
      <w:pPr>
        <w:jc w:val="both"/>
      </w:pPr>
    </w:p>
    <w:p w:rsidR="00DF7364" w:rsidRPr="00DF7364" w:rsidRDefault="00DF7364" w:rsidP="00DF7364">
      <w:pPr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  <w:r w:rsidRPr="00DF736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PROTEZIONE ULTRA RESISTENTE:</w:t>
      </w:r>
    </w:p>
    <w:p w:rsidR="00DF7364" w:rsidRDefault="00DF7364" w:rsidP="00DF7364">
      <w:pPr>
        <w:jc w:val="both"/>
      </w:pPr>
      <w:r>
        <w:t xml:space="preserve">Nome prodotto: </w:t>
      </w:r>
      <w:r w:rsidRPr="00DF7364">
        <w:t>ANTI</w:t>
      </w:r>
      <w:r w:rsidR="0040685E">
        <w:t xml:space="preserve"> </w:t>
      </w:r>
      <w:r w:rsidRPr="00DF7364">
        <w:t>GRAFFITI COATING WB</w:t>
      </w:r>
    </w:p>
    <w:p w:rsidR="00DF7364" w:rsidRDefault="00DF7364" w:rsidP="00DF7364">
      <w:pPr>
        <w:jc w:val="both"/>
      </w:pPr>
    </w:p>
    <w:p w:rsidR="00DF7364" w:rsidRPr="00FD112A" w:rsidRDefault="00DF7364" w:rsidP="00DF7364">
      <w:pPr>
        <w:jc w:val="both"/>
      </w:pPr>
      <w:r w:rsidRPr="00DF7364">
        <w:t>Trattamento finale antigraffiti della superfice soggetta ad intervento tramite applicazione dello specifico strato protettivo ultra resistente denominato ANTIGRAFFITI COATING WB consistente in un prodotto poliuretanico bicomponente a base acqua, densità 1,</w:t>
      </w:r>
      <w:r w:rsidR="0050555B">
        <w:t>35</w:t>
      </w:r>
      <w:r w:rsidRPr="00DF7364">
        <w:t>-1,</w:t>
      </w:r>
      <w:r w:rsidR="0050555B">
        <w:t>40</w:t>
      </w:r>
      <w:r w:rsidRPr="00DF7364">
        <w:t xml:space="preserve"> gr/cm</w:t>
      </w:r>
      <w:r w:rsidRPr="0050555B">
        <w:rPr>
          <w:vertAlign w:val="superscript"/>
        </w:rPr>
        <w:t>3</w:t>
      </w:r>
      <w:r w:rsidRPr="00DF7364">
        <w:t xml:space="preserve">, </w:t>
      </w:r>
      <w:proofErr w:type="spellStart"/>
      <w:r w:rsidRPr="00DF7364">
        <w:t>permeabilita’</w:t>
      </w:r>
      <w:proofErr w:type="spellEnd"/>
      <w:r w:rsidRPr="00DF7364">
        <w:t xml:space="preserve"> al vapore acqueo </w:t>
      </w:r>
      <w:proofErr w:type="spellStart"/>
      <w:r w:rsidRPr="00DF7364">
        <w:t>Sd</w:t>
      </w:r>
      <w:proofErr w:type="spellEnd"/>
      <w:r w:rsidRPr="00DF7364">
        <w:t xml:space="preserve"> 0,78m, trasmissione del vapore acqueo </w:t>
      </w:r>
      <w:proofErr w:type="spellStart"/>
      <w:r w:rsidRPr="00DF7364">
        <w:t>anticarbonatazione</w:t>
      </w:r>
      <w:proofErr w:type="spellEnd"/>
      <w:r w:rsidRPr="00DF7364">
        <w:t xml:space="preserve"> </w:t>
      </w:r>
      <w:proofErr w:type="spellStart"/>
      <w:r w:rsidRPr="00DF7364">
        <w:t>Sd</w:t>
      </w:r>
      <w:proofErr w:type="spellEnd"/>
      <w:r w:rsidRPr="00DF7364">
        <w:t xml:space="preserve"> &lt;1, </w:t>
      </w:r>
      <w:r w:rsidR="0040685E">
        <w:t xml:space="preserve">con diffusione di biossido di carbonio </w:t>
      </w:r>
      <w:proofErr w:type="spellStart"/>
      <w:r w:rsidR="0040685E">
        <w:t>anticarbonatazione</w:t>
      </w:r>
      <w:proofErr w:type="spellEnd"/>
      <w:r w:rsidR="0040685E">
        <w:t xml:space="preserve"> </w:t>
      </w:r>
      <w:proofErr w:type="spellStart"/>
      <w:r w:rsidR="0040685E">
        <w:t>Sd</w:t>
      </w:r>
      <w:proofErr w:type="spellEnd"/>
      <w:r w:rsidR="0040685E">
        <w:t>&gt;1</w:t>
      </w:r>
      <w:r w:rsidRPr="00DF7364">
        <w:t>; con risultati di test effettuati da organismi indipendenti di livello internazionale, prove di invecchiamento in laboratorio con  2000 ore di resistenza allo sfarinamento e perdita di brillantezza, esposizione agli agenti atmosferici 7 giorni - 3 mesi e 12 mesi e minimo almeno 45 cicli di pulizia (7 giorni 98,7% di rimozione graffiti , 3 mesi esposti agli agenti atmosferici 100% di rimozione graffiti, 12 mesi esposti agli agenti atmosferici 98,7% di rimozione graffiti); disponibile in 4 differenti finiture: lucido (&gt;85</w:t>
      </w:r>
      <w:r w:rsidR="0040685E">
        <w:t xml:space="preserve"> a </w:t>
      </w:r>
      <w:proofErr w:type="spellStart"/>
      <w:r w:rsidR="0040685E">
        <w:t>ang</w:t>
      </w:r>
      <w:proofErr w:type="spellEnd"/>
      <w:r w:rsidR="0040685E">
        <w:t xml:space="preserve">. </w:t>
      </w:r>
      <w:r w:rsidRPr="00DF7364">
        <w:t>60</w:t>
      </w:r>
      <w:r w:rsidR="0040685E">
        <w:t>°</w:t>
      </w:r>
      <w:r w:rsidRPr="00DF7364">
        <w:t>), satinato (45</w:t>
      </w:r>
      <w:r w:rsidR="0040685E">
        <w:t xml:space="preserve"> a </w:t>
      </w:r>
      <w:proofErr w:type="spellStart"/>
      <w:r w:rsidR="0040685E">
        <w:t>ang</w:t>
      </w:r>
      <w:proofErr w:type="spellEnd"/>
      <w:r w:rsidR="0040685E">
        <w:t xml:space="preserve">. </w:t>
      </w:r>
      <w:r w:rsidR="0040685E" w:rsidRPr="00DF7364">
        <w:t>60</w:t>
      </w:r>
      <w:r w:rsidR="0040685E">
        <w:t>°</w:t>
      </w:r>
      <w:r w:rsidRPr="00DF7364">
        <w:t>), opaco (15</w:t>
      </w:r>
      <w:r w:rsidR="0040685E">
        <w:t xml:space="preserve"> a </w:t>
      </w:r>
      <w:proofErr w:type="spellStart"/>
      <w:r w:rsidR="0040685E">
        <w:t>ang</w:t>
      </w:r>
      <w:proofErr w:type="spellEnd"/>
      <w:r w:rsidR="0040685E">
        <w:t xml:space="preserve">. </w:t>
      </w:r>
      <w:r w:rsidR="0040685E" w:rsidRPr="00DF7364">
        <w:t>60</w:t>
      </w:r>
      <w:r w:rsidR="0040685E">
        <w:t>°</w:t>
      </w:r>
      <w:r w:rsidR="0040685E" w:rsidRPr="00DF7364">
        <w:t>),</w:t>
      </w:r>
      <w:r w:rsidRPr="00DF7364">
        <w:t xml:space="preserve">) e </w:t>
      </w:r>
      <w:proofErr w:type="gramStart"/>
      <w:r w:rsidRPr="00DF7364">
        <w:t>ultra opaco</w:t>
      </w:r>
      <w:proofErr w:type="gramEnd"/>
      <w:r w:rsidRPr="00DF7364">
        <w:t xml:space="preserve"> (&lt;</w:t>
      </w:r>
      <w:r w:rsidR="0040685E">
        <w:t xml:space="preserve">5 a </w:t>
      </w:r>
      <w:proofErr w:type="spellStart"/>
      <w:r w:rsidR="0040685E">
        <w:t>ang</w:t>
      </w:r>
      <w:proofErr w:type="spellEnd"/>
      <w:r w:rsidR="0040685E">
        <w:t xml:space="preserve">. </w:t>
      </w:r>
      <w:r w:rsidR="0040685E" w:rsidRPr="00DF7364">
        <w:t>60</w:t>
      </w:r>
      <w:r w:rsidR="0040685E">
        <w:t>°</w:t>
      </w:r>
      <w:r w:rsidR="0040685E" w:rsidRPr="00DF7364">
        <w:t>),</w:t>
      </w:r>
      <w:r w:rsidRPr="00DF7364">
        <w:t xml:space="preserve">); superati i testi per resistenza chimica: Soluzione alcalina = 48 ore, Soluzione Acida = 48 ore, Acido acetico = 8 ore, Acqua distillata = 8 ore, Soluzione Detergente = 8 ore, Resistenza allo </w:t>
      </w:r>
      <w:proofErr w:type="spellStart"/>
      <w:r w:rsidRPr="00DF7364">
        <w:t>Xylolo</w:t>
      </w:r>
      <w:proofErr w:type="spellEnd"/>
      <w:r w:rsidRPr="00DF7364">
        <w:t xml:space="preserve">; disponibile in colore a richiesta su tinte RAL, NCS, BS o su richiesta specifica a campione; applicazione con rullo, pennello e pistola a spray, diluibile con acqua pulita; possibilità di pulizia da eventuali graffiti con specifici </w:t>
      </w:r>
      <w:proofErr w:type="spellStart"/>
      <w:r w:rsidRPr="00DF7364">
        <w:t>rimotori</w:t>
      </w:r>
      <w:proofErr w:type="spellEnd"/>
      <w:r w:rsidRPr="00DF7364">
        <w:t xml:space="preserve">. Applicazione secondo metodologia di seguito descritta: Miscelare 2 parti in volume del componente A </w:t>
      </w:r>
      <w:proofErr w:type="spellStart"/>
      <w:r w:rsidRPr="00DF7364">
        <w:t>Polyol</w:t>
      </w:r>
      <w:proofErr w:type="spellEnd"/>
      <w:r w:rsidRPr="00DF7364">
        <w:t xml:space="preserve"> con 1 parte del componente catalizzatore B. Mescolare bene prima dell'uso con una spatola larga o un miscelatore a bassa velocità, facendo attenzione a non incorporare aria. Lasciare riposare la miscela per 2 minuti prima di iniziare l'applicazione. Per l'applicazione a spruzzo bagnato su bagnato, applicare una mano leggera in nebulizzazione seguita da </w:t>
      </w:r>
      <w:r w:rsidR="0040685E">
        <w:t>1</w:t>
      </w:r>
      <w:r w:rsidRPr="00DF7364">
        <w:t xml:space="preserve"> man</w:t>
      </w:r>
      <w:r w:rsidR="0040685E">
        <w:t>o</w:t>
      </w:r>
      <w:r w:rsidRPr="00DF7364">
        <w:t xml:space="preserve"> uniform</w:t>
      </w:r>
      <w:r w:rsidR="0040685E">
        <w:t>e</w:t>
      </w:r>
      <w:r w:rsidRPr="00DF7364">
        <w:t xml:space="preserve"> per ottenere uno spessore del film </w:t>
      </w:r>
      <w:r w:rsidR="0040685E">
        <w:t>bagnato totale</w:t>
      </w:r>
      <w:r w:rsidRPr="00DF7364">
        <w:t xml:space="preserve"> di </w:t>
      </w:r>
      <w:r w:rsidR="0040685E">
        <w:t>100</w:t>
      </w:r>
      <w:r w:rsidRPr="00DF7364">
        <w:t xml:space="preserve"> micron. Lasciare trascorrere del tempo tra una mano e l'altra. Attenersi scrupolosamente alle indicazioni riportate sulle schede tecniche del produttore. Applicare </w:t>
      </w:r>
      <w:proofErr w:type="spellStart"/>
      <w:r w:rsidRPr="00DF7364">
        <w:t>primer</w:t>
      </w:r>
      <w:proofErr w:type="spellEnd"/>
      <w:r w:rsidRPr="00DF7364">
        <w:t xml:space="preserve"> specific</w:t>
      </w:r>
      <w:r w:rsidR="0040685E">
        <w:t>o</w:t>
      </w:r>
      <w:r w:rsidRPr="00DF7364">
        <w:t xml:space="preserve"> ove necessario, preliminarmente, a seconda delle superfici da trattare: </w:t>
      </w:r>
      <w:r w:rsidR="005C79BB">
        <w:t>GRAFFITI</w:t>
      </w:r>
      <w:bookmarkStart w:id="0" w:name="_GoBack"/>
      <w:bookmarkEnd w:id="0"/>
      <w:r w:rsidR="0040685E">
        <w:t xml:space="preserve"> GUARD PRIMER XT</w:t>
      </w:r>
      <w:r w:rsidRPr="00DF7364">
        <w:t>. I prodotti devono essere corredati da Scheda di Sicurezza compilata a norma REACH</w:t>
      </w:r>
      <w:r>
        <w:t>.</w:t>
      </w:r>
      <w:r w:rsidR="0040685E">
        <w:t xml:space="preserve"> </w:t>
      </w:r>
      <w:r w:rsidRPr="00DF7364">
        <w:t xml:space="preserve">Applicazione da effettuarsi solo da operatori </w:t>
      </w:r>
      <w:r w:rsidR="0040685E">
        <w:t xml:space="preserve">specificamente addestrati, esperti e </w:t>
      </w:r>
      <w:r w:rsidRPr="00DF7364">
        <w:t>specializzati</w:t>
      </w:r>
      <w:r w:rsidR="00D65CF0">
        <w:t>.</w:t>
      </w:r>
    </w:p>
    <w:sectPr w:rsidR="00DF7364" w:rsidRPr="00FD112A" w:rsidSect="00525E82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87D" w:rsidRDefault="00A4287D" w:rsidP="00FD112A">
      <w:r>
        <w:separator/>
      </w:r>
    </w:p>
  </w:endnote>
  <w:endnote w:type="continuationSeparator" w:id="0">
    <w:p w:rsidR="00A4287D" w:rsidRDefault="00A4287D" w:rsidP="00FD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12A" w:rsidRPr="00FD112A" w:rsidRDefault="00FD112A" w:rsidP="00FD112A">
    <w:pPr>
      <w:pStyle w:val="Pidipagina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59EB99" wp14:editId="57B0144A">
              <wp:simplePos x="0" y="0"/>
              <wp:positionH relativeFrom="column">
                <wp:posOffset>3586805</wp:posOffset>
              </wp:positionH>
              <wp:positionV relativeFrom="paragraph">
                <wp:posOffset>-1053185</wp:posOffset>
              </wp:positionV>
              <wp:extent cx="2421255" cy="1266825"/>
              <wp:effectExtent l="0" t="0" r="0" b="3175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1255" cy="1266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alias w:val="Data"/>
                            <w:tag w:val=""/>
                            <w:id w:val="-38841755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7-20T00:00:00Z">
                              <w:dateFormat w:val="d MMMM 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FD112A" w:rsidRDefault="002B37D1" w:rsidP="00F40E66">
                              <w:pPr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20 luglio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9EB99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282.45pt;margin-top:-82.95pt;width:190.65pt;height:9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QLEWhQIAAGcFAAAOAAAAZHJzL2Uyb0RvYy54bWysVN1v0zAQf0fif7D8ztKGtoyq6VQ6DSFN&#13;&#10;28SG9uw6dmth+4ztNil//c5O0k2DlyFekvPd774/Fhet0eQgfFBgKzo+G1EiLIda2W1FfzxcfTin&#13;&#10;JERma6bBiooeRaAXy/fvFo2bixJ2oGvhCRqxYd64iu5idPOiCHwnDAtn4IRFoQRvWMSn3xa1Zw1a&#13;&#10;N7ooR6NZ0YCvnQcuQkDuZSeky2xfSsHjrZRBRKIrirHF/PX5u0nfYrlg861nbqd4Hwb7hygMUxad&#13;&#10;nkxdssjI3qs/TBnFPQSQ8YyDKUBKxUXOAbMZj15lc79jTuRcsDjBncoU/p9ZfnO480TVFZ1SYpnB&#13;&#10;Fq1ZEFozUisSRYhApqlKjQtzBN87hMf2C7TY7YEfkJmSb6U36Y9pEZRjvY+nGos2Eo7MclKOyyk6&#13;&#10;4ygbl7PZeZntF8/qzof4VYAhiaioxybm2rLDdYgYCkIHSPJm4UppnRupLWkqOvs4HWWFkwQ1tE1Y&#13;&#10;kUeiN5NS6kLPVDxqkTDafhcSS5IzSIw8jGKtPTkwHCPGubAxJ5/tIjqhJAbxFsUe/xzVW5S7PAbP&#13;&#10;YONJ2SgLPmf/Kuz65xCy7PBYyBd5JzK2m7Zv9QbqI3baQ7cxwfErhd24ZiHeMY8rgs3FtY+3+JEa&#13;&#10;sOrQU5TswP/+Gz/hcXJRSkmDK1fR8GvPvKBEf7M405/Hk0na0fyYTD+V+PAvJZv8QK7dmzVgK8Z4&#13;&#10;XBzPZMJGPZDSg3nEy7BKHlHELEe/Fd0M5Dp2RwAvCxerVQbhRjoWr+2948l06kyas4f2kXnXD2PE&#13;&#10;Ob6BYTHZ/NVMdtikaWG1jyBVHthU3K6ifdFxm/Mc95cnnYuX74x6vo/LJwAAAP//AwBQSwMEFAAG&#13;&#10;AAgAAAAhAH5N0o7lAAAAEAEAAA8AAABkcnMvZG93bnJldi54bWxMTz1vwjAQ3Sv1P1hXqRs4JGCV&#13;&#10;kAtCVFU3pFIYupnYjQOxHcUOpP31vU7tcrrTe/c+ivVoW3bVfWi8Q5hNE2DaVV41rkY4vL9MnoCF&#13;&#10;KJ2SrXca4UsHWJf3d4XMlb+5N33dx5qRiAu5RDAxdjnnoTLayjD1nXaEffreykhnX3PVyxuJ25an&#13;&#10;SSK4lY0jByM7vTW6uuwHi9Afd+lme/44Dukr/67NYciU2CE+PozPKxqbFbCox/j3Ab8dKD+UFOzk&#13;&#10;B6cCaxEWYr4kKsJkJha0EWU5FymwE0KWCeBlwf8XKX8AAAD//wMAUEsBAi0AFAAGAAgAAAAhALaD&#13;&#10;OJL+AAAA4QEAABMAAAAAAAAAAAAAAAAAAAAAAFtDb250ZW50X1R5cGVzXS54bWxQSwECLQAUAAYA&#13;&#10;CAAAACEAOP0h/9YAAACUAQAACwAAAAAAAAAAAAAAAAAvAQAAX3JlbHMvLnJlbHNQSwECLQAUAAYA&#13;&#10;CAAAACEAdUCxFoUCAABnBQAADgAAAAAAAAAAAAAAAAAuAgAAZHJzL2Uyb0RvYy54bWxQSwECLQAU&#13;&#10;AAYACAAAACEAfk3SjuUAAAAQAQAADwAAAAAAAAAAAAAAAADfBAAAZHJzL2Rvd25yZXYueG1sUEsF&#13;&#10;BgAAAAAEAAQA8wAAAPEFAAAAAA==&#13;&#10;" filled="f" stroked="f" strokeweight=".5pt">
              <v:textbox inset=",,,0">
                <w:txbxContent>
                  <w:sdt>
                    <w:sdtPr>
                      <w:rPr>
                        <w:color w:val="7F7F7F" w:themeColor="text1" w:themeTint="80"/>
                        <w:sz w:val="16"/>
                        <w:szCs w:val="16"/>
                      </w:rPr>
                      <w:alias w:val="Data"/>
                      <w:tag w:val=""/>
                      <w:id w:val="-388417551"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0-07-20T00:00:00Z">
                        <w:dateFormat w:val="d MMMM yyyy"/>
                        <w:lid w:val="it-IT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FD112A" w:rsidRDefault="002B37D1" w:rsidP="00F40E66">
                        <w:pPr>
                          <w:jc w:val="right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  <w:t>20 luglio 2020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Pr="00FD112A"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7B6B5B4" wp14:editId="57657BCD">
              <wp:simplePos x="0" y="0"/>
              <wp:positionH relativeFrom="rightMargin">
                <wp:posOffset>145415</wp:posOffset>
              </wp:positionH>
              <wp:positionV relativeFrom="bottomMargin">
                <wp:posOffset>141605</wp:posOffset>
              </wp:positionV>
              <wp:extent cx="307975" cy="320040"/>
              <wp:effectExtent l="0" t="0" r="0" b="0"/>
              <wp:wrapSquare wrapText="bothSides"/>
              <wp:docPr id="40" name="Rettango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975" cy="32004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D112A" w:rsidRPr="00FD112A" w:rsidRDefault="00FD112A">
                          <w:pPr>
                            <w:jc w:val="right"/>
                            <w:rPr>
                              <w:color w:val="538135" w:themeColor="accent6" w:themeShade="BF"/>
                              <w:sz w:val="28"/>
                              <w:szCs w:val="28"/>
                            </w:rPr>
                          </w:pP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fldChar w:fldCharType="begin"/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instrText>PAGE   \* MERGEFORMAT</w:instrText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fldChar w:fldCharType="separate"/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t>2</w:t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B6B5B4" id="Rettangolo 40" o:spid="_x0000_s1027" style="position:absolute;left:0;text-align:left;margin-left:11.45pt;margin-top:11.15pt;width:24.25pt;height:25.2pt;z-index:25165824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ZREpwIAAKEFAAAOAAAAZHJzL2Uyb0RvYy54bWysVFFP2zAQfp+0/2D5fSQtdEBFiioQ0yQE&#13;&#10;CJh4dh27iWT7PNtt0v36ne0kMMbTtD6kd76773yf7+7isteK7IXzLZiKzo5KSoThULdmW9Efzzdf&#13;&#10;zijxgZmaKTCiogfh6eXq86eLzi7FHBpQtXAEQYxfdraiTQh2WRSeN0IzfwRWGDRKcJoFVN22qB3r&#13;&#10;EF2rYl6WX4sOXG0dcOE9nl5nI10lfCkFD/dSehGIqijeLaSvS99N/BarC7bcOmablg/XYP9wC81a&#13;&#10;g0knqGsWGNm59i8o3XIHHmQ44qALkLLlItWA1czKd9U8NcyKVAuS4+1Ek/9/sPxu/+BIW1f0BOkx&#13;&#10;TOMbPYqAL7YFBQQPkaHO+iU6PtkHN2gexVhuL52O/1gI6ROrh4lV0QfC8fC4PD0/XVDC0XSMb5Yx&#13;&#10;i9dg63z4JkCTKFTU4aMlLtn+1gdMiK6jS8zlQbX1TatUUtx2c6Uc2TN84PP5dblIN8aQP9yUIR1m&#13;&#10;P5uVZYI2EAEytjKYIpaYi0pSOCgR4ZV5FBLpwTLmKTA1ppgyMs6FCbNsalgt8kUWJf4ic/EesZVj&#13;&#10;RNISYESWmH/CHgBGzwwyYmeYwT+GitTXU3CuaErzUfAUkTKDCVOwbg24jypTWNWQOfuPJGVqIkuh&#13;&#10;3/SpdZJnPNlAfcB2cpDnzFt+0+Kb3jIfHpjDwcIew2UR7vEjFeCTwCBR0oD79dF59Md+RyslHQ5q&#13;&#10;Rf3PHXOCEvXd4CScz05i64aknCxO56i4t5bNW4vZ6SvAVpnhWrI8idE/qFGUDvQL7pR1zIomZjjm&#13;&#10;ruhmFK9CXh+4k7hYr5MTzrJl4dY8WR6hI8uxY5/7F+bs0NYB5+EOxpFmy3fdnX1jpIH1LoBsU+u/&#13;&#10;sjrwj3sgNdKws+Kieasnr9fNuvoNAAD//wMAUEsDBBQABgAIAAAAIQCr1bkj4QAAAAwBAAAPAAAA&#13;&#10;ZHJzL2Rvd25yZXYueG1sTE9NT8MwDL0j8R8iI3Fj6QJio2s6ISakgcShg0k7po3XljVO1WRb+fd4&#13;&#10;J7j4yXr2+8iWo+vECYfQetIwnSQgkCpvW6o1fH2+3s1BhGjIms4TavjBAMv8+iozqfVnKvC0ibVg&#13;&#10;EQqp0dDE2KdShqpBZ8LE90jM7f3gTOR1qKUdzJnFXSdVkjxKZ1pih8b0+NJgddgcnYZ1rL8/+rfD&#13;&#10;dqvWu/kulMX7flVofXszrhY8nhcgIo7x7wMuHTg/5Bys9EeyQXQalHriywveg2B+Nn0AUTKqGcg8&#13;&#10;k/9L5L8AAAD//wMAUEsBAi0AFAAGAAgAAAAhALaDOJL+AAAA4QEAABMAAAAAAAAAAAAAAAAAAAAA&#13;&#10;AFtDb250ZW50X1R5cGVzXS54bWxQSwECLQAUAAYACAAAACEAOP0h/9YAAACUAQAACwAAAAAAAAAA&#13;&#10;AAAAAAAvAQAAX3JlbHMvLnJlbHNQSwECLQAUAAYACAAAACEAjimURKcCAAChBQAADgAAAAAAAAAA&#13;&#10;AAAAAAAuAgAAZHJzL2Uyb0RvYy54bWxQSwECLQAUAAYACAAAACEAq9W5I+EAAAAMAQAADwAAAAAA&#13;&#10;AAAAAAAAAAABBQAAZHJzL2Rvd25yZXYueG1sUEsFBgAAAAAEAAQA8wAAAA8GAAAAAA==&#13;&#10;" fillcolor="#92d050" stroked="f" strokeweight="3pt">
              <v:textbox>
                <w:txbxContent>
                  <w:p w:rsidR="00FD112A" w:rsidRPr="00FD112A" w:rsidRDefault="00FD112A">
                    <w:pPr>
                      <w:jc w:val="right"/>
                      <w:rPr>
                        <w:color w:val="538135" w:themeColor="accent6" w:themeShade="BF"/>
                        <w:sz w:val="28"/>
                        <w:szCs w:val="28"/>
                      </w:rPr>
                    </w:pP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fldChar w:fldCharType="begin"/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instrText>PAGE   \* MERGEFORMAT</w:instrText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fldChar w:fldCharType="separate"/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t>2</w:t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87D" w:rsidRDefault="00A4287D" w:rsidP="00FD112A">
      <w:r>
        <w:separator/>
      </w:r>
    </w:p>
  </w:footnote>
  <w:footnote w:type="continuationSeparator" w:id="0">
    <w:p w:rsidR="00A4287D" w:rsidRDefault="00A4287D" w:rsidP="00FD1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6508"/>
    </w:tblGrid>
    <w:tr w:rsidR="00FD112A" w:rsidTr="00FD112A">
      <w:tc>
        <w:tcPr>
          <w:tcW w:w="3828" w:type="dxa"/>
        </w:tcPr>
        <w:p w:rsidR="00FD112A" w:rsidRDefault="0040685E">
          <w:pPr>
            <w:pStyle w:val="Intestazione"/>
          </w:pPr>
          <w:r>
            <w:rPr>
              <w:noProof/>
            </w:rPr>
            <w:drawing>
              <wp:inline distT="0" distB="0" distL="0" distR="0" wp14:anchorId="293A3ABC" wp14:editId="39EBFD89">
                <wp:extent cx="1772128" cy="416214"/>
                <wp:effectExtent l="0" t="0" r="0" b="317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fiti-guard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7044" cy="424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8" w:type="dxa"/>
        </w:tcPr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41"/>
            <w:gridCol w:w="3141"/>
          </w:tblGrid>
          <w:tr w:rsidR="002B37D1" w:rsidTr="002B37D1">
            <w:tc>
              <w:tcPr>
                <w:tcW w:w="3141" w:type="dxa"/>
              </w:tcPr>
              <w:p w:rsidR="002B37D1" w:rsidRDefault="002B37D1">
                <w:pPr>
                  <w:pStyle w:val="Intestazione"/>
                </w:pPr>
                <w:r w:rsidRPr="00FD112A">
                  <w:rPr>
                    <w:b/>
                    <w:sz w:val="28"/>
                    <w:szCs w:val="28"/>
                  </w:rPr>
                  <w:t>Voci di Capitolato</w:t>
                </w:r>
              </w:p>
            </w:tc>
            <w:tc>
              <w:tcPr>
                <w:tcW w:w="3141" w:type="dxa"/>
              </w:tcPr>
              <w:p w:rsidR="002B37D1" w:rsidRDefault="002B37D1">
                <w:pPr>
                  <w:pStyle w:val="Intestazione"/>
                </w:pPr>
              </w:p>
            </w:tc>
          </w:tr>
        </w:tbl>
        <w:p w:rsidR="00FD112A" w:rsidRPr="00FD112A" w:rsidRDefault="00FD112A">
          <w:pPr>
            <w:pStyle w:val="Intestazione"/>
            <w:rPr>
              <w:b/>
              <w:sz w:val="28"/>
              <w:szCs w:val="28"/>
            </w:rPr>
          </w:pPr>
        </w:p>
      </w:tc>
    </w:tr>
  </w:tbl>
  <w:p w:rsidR="00FD112A" w:rsidRDefault="00FD11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7A"/>
    <w:rsid w:val="00030791"/>
    <w:rsid w:val="000533D1"/>
    <w:rsid w:val="000859BB"/>
    <w:rsid w:val="0009766C"/>
    <w:rsid w:val="00210290"/>
    <w:rsid w:val="00215E29"/>
    <w:rsid w:val="002B37D1"/>
    <w:rsid w:val="00316330"/>
    <w:rsid w:val="00382501"/>
    <w:rsid w:val="00400644"/>
    <w:rsid w:val="0040685E"/>
    <w:rsid w:val="004C3D8A"/>
    <w:rsid w:val="0050555B"/>
    <w:rsid w:val="005177E0"/>
    <w:rsid w:val="00525E82"/>
    <w:rsid w:val="005C0691"/>
    <w:rsid w:val="005C79BB"/>
    <w:rsid w:val="005E26A0"/>
    <w:rsid w:val="006C16AD"/>
    <w:rsid w:val="00751207"/>
    <w:rsid w:val="00775A28"/>
    <w:rsid w:val="00793DF9"/>
    <w:rsid w:val="008171A2"/>
    <w:rsid w:val="00844FCB"/>
    <w:rsid w:val="008621DF"/>
    <w:rsid w:val="00862B79"/>
    <w:rsid w:val="008A557A"/>
    <w:rsid w:val="00926BB6"/>
    <w:rsid w:val="009D5DA9"/>
    <w:rsid w:val="009F43A2"/>
    <w:rsid w:val="00A4287D"/>
    <w:rsid w:val="00A4300F"/>
    <w:rsid w:val="00AE14EF"/>
    <w:rsid w:val="00B65F69"/>
    <w:rsid w:val="00C671C3"/>
    <w:rsid w:val="00CC7A67"/>
    <w:rsid w:val="00D65CF0"/>
    <w:rsid w:val="00D76CAE"/>
    <w:rsid w:val="00DF7364"/>
    <w:rsid w:val="00E83A8A"/>
    <w:rsid w:val="00EB04B8"/>
    <w:rsid w:val="00EF57F5"/>
    <w:rsid w:val="00F1433D"/>
    <w:rsid w:val="00F40E66"/>
    <w:rsid w:val="00F81A3D"/>
    <w:rsid w:val="00FD112A"/>
    <w:rsid w:val="00FE236D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1A93D1"/>
  <w14:defaultImageDpi w14:val="32767"/>
  <w15:chartTrackingRefBased/>
  <w15:docId w15:val="{76B991F8-B852-814E-A7D7-73E128FF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11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12A"/>
  </w:style>
  <w:style w:type="paragraph" w:styleId="Pidipagina">
    <w:name w:val="footer"/>
    <w:basedOn w:val="Normale"/>
    <w:link w:val="PidipaginaCarattere"/>
    <w:uiPriority w:val="99"/>
    <w:unhideWhenUsed/>
    <w:rsid w:val="00FD11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12A"/>
  </w:style>
  <w:style w:type="table" w:styleId="Grigliatabella">
    <w:name w:val="Table Grid"/>
    <w:basedOn w:val="Tabellanormale"/>
    <w:uiPriority w:val="39"/>
    <w:rsid w:val="00FD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2020-07-20T00:00:00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Manni [CHS Group]</dc:creator>
  <cp:keywords/>
  <dc:description/>
  <cp:lastModifiedBy>Loredana Manni</cp:lastModifiedBy>
  <cp:revision>8</cp:revision>
  <cp:lastPrinted>2020-07-20T18:18:00Z</cp:lastPrinted>
  <dcterms:created xsi:type="dcterms:W3CDTF">2020-07-20T18:07:00Z</dcterms:created>
  <dcterms:modified xsi:type="dcterms:W3CDTF">2022-01-27T17:07:00Z</dcterms:modified>
</cp:coreProperties>
</file>